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84C80" w14:textId="77777777" w:rsidR="00CE12FD" w:rsidRDefault="00D069E5">
      <w:pPr>
        <w:pBdr>
          <w:top w:val="nil"/>
          <w:left w:val="nil"/>
          <w:bottom w:val="nil"/>
          <w:right w:val="nil"/>
          <w:between w:val="nil"/>
        </w:pBdr>
        <w:spacing w:line="276" w:lineRule="auto"/>
        <w:rPr>
          <w:rFonts w:ascii="Roboto" w:eastAsia="Roboto" w:hAnsi="Roboto" w:cs="Roboto"/>
          <w:i/>
          <w:color w:val="171C8F"/>
          <w:sz w:val="28"/>
          <w:szCs w:val="28"/>
        </w:rPr>
      </w:pPr>
      <w:r>
        <w:rPr>
          <w:rFonts w:ascii="Roboto" w:eastAsia="Roboto" w:hAnsi="Roboto" w:cs="Roboto"/>
          <w:b/>
          <w:color w:val="171C8F"/>
          <w:sz w:val="32"/>
          <w:szCs w:val="32"/>
        </w:rPr>
        <w:t xml:space="preserve">SEIZING THE URBAN OPPORTUNITY: </w:t>
      </w:r>
      <w:r w:rsidRPr="00D360A2">
        <w:rPr>
          <w:rFonts w:ascii="Roboto" w:eastAsia="Roboto" w:hAnsi="Roboto" w:cs="Roboto"/>
          <w:b/>
          <w:color w:val="171C8F"/>
          <w:sz w:val="32"/>
          <w:szCs w:val="32"/>
        </w:rPr>
        <w:t>INDONESIA</w:t>
      </w:r>
      <w:r>
        <w:rPr>
          <w:rFonts w:ascii="Roboto" w:eastAsia="Roboto" w:hAnsi="Roboto" w:cs="Roboto"/>
          <w:color w:val="171C8F"/>
          <w:sz w:val="32"/>
          <w:szCs w:val="32"/>
        </w:rPr>
        <w:br/>
      </w:r>
      <w:r>
        <w:rPr>
          <w:rFonts w:ascii="Roboto" w:eastAsia="Roboto" w:hAnsi="Roboto" w:cs="Roboto"/>
          <w:i/>
          <w:color w:val="171C8F"/>
          <w:sz w:val="28"/>
          <w:szCs w:val="28"/>
        </w:rPr>
        <w:t>Compact, connected, clean and resilient cities as drivers of sustainable development</w:t>
      </w:r>
    </w:p>
    <w:p w14:paraId="519BB306" w14:textId="77777777" w:rsidR="00CE12FD" w:rsidRDefault="00CE12FD">
      <w:pPr>
        <w:pBdr>
          <w:top w:val="nil"/>
          <w:left w:val="nil"/>
          <w:bottom w:val="nil"/>
          <w:right w:val="nil"/>
          <w:between w:val="nil"/>
        </w:pBdr>
        <w:spacing w:line="276" w:lineRule="auto"/>
        <w:rPr>
          <w:rFonts w:ascii="Roboto" w:eastAsia="Roboto" w:hAnsi="Roboto" w:cs="Roboto"/>
          <w:color w:val="000000"/>
          <w:sz w:val="22"/>
          <w:szCs w:val="22"/>
        </w:rPr>
      </w:pPr>
    </w:p>
    <w:p w14:paraId="5D2FD601" w14:textId="77777777" w:rsidR="00CE12FD" w:rsidRDefault="00D069E5">
      <w:pPr>
        <w:pBdr>
          <w:top w:val="nil"/>
          <w:left w:val="nil"/>
          <w:bottom w:val="nil"/>
          <w:right w:val="nil"/>
          <w:between w:val="nil"/>
        </w:pBdr>
        <w:spacing w:line="276" w:lineRule="auto"/>
        <w:rPr>
          <w:rFonts w:ascii="Roboto" w:eastAsia="Roboto" w:hAnsi="Roboto" w:cs="Roboto"/>
          <w:b/>
          <w:color w:val="171C8F"/>
          <w:sz w:val="26"/>
          <w:szCs w:val="26"/>
        </w:rPr>
      </w:pPr>
      <w:r>
        <w:rPr>
          <w:rFonts w:ascii="Roboto" w:eastAsia="Roboto" w:hAnsi="Roboto" w:cs="Roboto"/>
          <w:b/>
          <w:color w:val="171C8F"/>
          <w:sz w:val="26"/>
          <w:szCs w:val="26"/>
        </w:rPr>
        <w:t>National Priorities for Action for Indonesia</w:t>
      </w:r>
    </w:p>
    <w:p w14:paraId="0F31C2A0" w14:textId="77777777" w:rsidR="00CE12FD" w:rsidRDefault="00CE12FD">
      <w:pPr>
        <w:pBdr>
          <w:top w:val="nil"/>
          <w:left w:val="nil"/>
          <w:bottom w:val="nil"/>
          <w:right w:val="nil"/>
          <w:between w:val="nil"/>
        </w:pBdr>
        <w:spacing w:line="276" w:lineRule="auto"/>
        <w:ind w:left="720"/>
        <w:rPr>
          <w:rFonts w:ascii="Roboto" w:eastAsia="Roboto" w:hAnsi="Roboto" w:cs="Roboto"/>
          <w:i/>
          <w:color w:val="000000"/>
          <w:sz w:val="22"/>
          <w:szCs w:val="22"/>
          <w:lang w:val="en-US"/>
        </w:rPr>
      </w:pPr>
    </w:p>
    <w:p w14:paraId="03043AF0" w14:textId="77777777" w:rsidR="00CE12FD" w:rsidRPr="00E162C2" w:rsidRDefault="00D069E5">
      <w:pPr>
        <w:numPr>
          <w:ilvl w:val="0"/>
          <w:numId w:val="5"/>
        </w:numPr>
        <w:pBdr>
          <w:top w:val="nil"/>
          <w:left w:val="nil"/>
          <w:bottom w:val="nil"/>
          <w:right w:val="nil"/>
          <w:between w:val="nil"/>
        </w:pBdr>
        <w:spacing w:line="276" w:lineRule="auto"/>
        <w:rPr>
          <w:rFonts w:ascii="Roboto" w:eastAsia="Roboto" w:hAnsi="Roboto" w:cs="Roboto"/>
          <w:iCs/>
          <w:color w:val="000000"/>
          <w:sz w:val="22"/>
          <w:szCs w:val="22"/>
          <w:lang w:val="en-US"/>
        </w:rPr>
      </w:pPr>
      <w:r w:rsidRPr="00E162C2">
        <w:rPr>
          <w:rFonts w:ascii="Roboto" w:eastAsia="Roboto" w:hAnsi="Roboto" w:cs="Roboto"/>
          <w:b/>
          <w:bCs/>
          <w:iCs/>
          <w:color w:val="000000"/>
          <w:sz w:val="22"/>
          <w:szCs w:val="22"/>
          <w:lang w:val="en-US"/>
        </w:rPr>
        <w:t>Indonesia is urbanising rapidly</w:t>
      </w:r>
      <w:r w:rsidRPr="00E162C2">
        <w:rPr>
          <w:rFonts w:ascii="Roboto" w:eastAsia="Roboto" w:hAnsi="Roboto" w:cs="Roboto"/>
          <w:iCs/>
          <w:color w:val="000000"/>
          <w:sz w:val="22"/>
          <w:szCs w:val="22"/>
          <w:lang w:val="en-US"/>
        </w:rPr>
        <w:t xml:space="preserve">, with 55% of its population in urban areas and urban areas producing nearly 60% of GDP. By 2050, three-quarters of Indonesians will live in cities. </w:t>
      </w:r>
    </w:p>
    <w:p w14:paraId="5455AF40" w14:textId="77777777" w:rsidR="00CE12FD" w:rsidRPr="00E162C2" w:rsidRDefault="00CE12FD">
      <w:pPr>
        <w:pBdr>
          <w:top w:val="nil"/>
          <w:left w:val="nil"/>
          <w:bottom w:val="nil"/>
          <w:right w:val="nil"/>
          <w:between w:val="nil"/>
        </w:pBdr>
        <w:spacing w:line="276" w:lineRule="auto"/>
        <w:rPr>
          <w:rFonts w:ascii="Roboto" w:eastAsia="Roboto" w:hAnsi="Roboto" w:cs="Roboto"/>
          <w:iCs/>
          <w:color w:val="000000"/>
          <w:sz w:val="22"/>
          <w:szCs w:val="22"/>
          <w:lang w:val="en-US"/>
        </w:rPr>
      </w:pPr>
    </w:p>
    <w:p w14:paraId="76310E94" w14:textId="77777777" w:rsidR="00CE12FD" w:rsidRPr="00E162C2" w:rsidRDefault="00D069E5">
      <w:pPr>
        <w:numPr>
          <w:ilvl w:val="0"/>
          <w:numId w:val="5"/>
        </w:numPr>
        <w:pBdr>
          <w:top w:val="nil"/>
          <w:left w:val="nil"/>
          <w:bottom w:val="nil"/>
          <w:right w:val="nil"/>
          <w:between w:val="nil"/>
        </w:pBdr>
        <w:spacing w:line="276" w:lineRule="auto"/>
        <w:rPr>
          <w:rFonts w:ascii="Roboto" w:eastAsia="Roboto" w:hAnsi="Roboto" w:cs="Roboto"/>
          <w:iCs/>
          <w:color w:val="000000"/>
          <w:sz w:val="22"/>
          <w:szCs w:val="22"/>
          <w:lang w:val="en-US"/>
        </w:rPr>
      </w:pPr>
      <w:r w:rsidRPr="00E162C2">
        <w:rPr>
          <w:rFonts w:ascii="Roboto" w:eastAsia="Roboto" w:hAnsi="Roboto" w:cs="Roboto"/>
          <w:b/>
          <w:bCs/>
          <w:iCs/>
          <w:color w:val="000000"/>
          <w:sz w:val="22"/>
          <w:szCs w:val="22"/>
          <w:lang w:val="en-US"/>
        </w:rPr>
        <w:t>But Indonesia’s cities have struggled</w:t>
      </w:r>
      <w:r w:rsidRPr="00E162C2">
        <w:rPr>
          <w:rFonts w:ascii="Roboto" w:eastAsia="Roboto" w:hAnsi="Roboto" w:cs="Roboto"/>
          <w:iCs/>
          <w:color w:val="000000"/>
          <w:sz w:val="22"/>
          <w:szCs w:val="22"/>
          <w:lang w:val="en-US"/>
        </w:rPr>
        <w:t xml:space="preserve"> to keep up with demand for basic services such as piped water and modern sanitation. It also has a major housing deficit and affordability crisis, and its cities are plagued by traffic congestion and air pollution. Urban expansion has consumed large swaths of cropland and vital ecosystems that store carbon. </w:t>
      </w:r>
    </w:p>
    <w:p w14:paraId="53093CED" w14:textId="77777777" w:rsidR="00CE12FD" w:rsidRPr="00E162C2" w:rsidRDefault="00CE12FD">
      <w:pPr>
        <w:pStyle w:val="ListParagraph"/>
        <w:rPr>
          <w:rFonts w:ascii="Roboto" w:eastAsia="Roboto" w:hAnsi="Roboto" w:cs="Roboto"/>
          <w:iCs/>
          <w:color w:val="000000"/>
          <w:sz w:val="22"/>
          <w:szCs w:val="22"/>
          <w:lang w:val="en-US"/>
        </w:rPr>
      </w:pPr>
    </w:p>
    <w:p w14:paraId="24731F00" w14:textId="77777777" w:rsidR="00CE12FD" w:rsidRPr="00E162C2" w:rsidRDefault="00D069E5">
      <w:pPr>
        <w:numPr>
          <w:ilvl w:val="0"/>
          <w:numId w:val="5"/>
        </w:numPr>
        <w:pBdr>
          <w:top w:val="nil"/>
          <w:left w:val="nil"/>
          <w:bottom w:val="nil"/>
          <w:right w:val="nil"/>
          <w:between w:val="nil"/>
        </w:pBdr>
        <w:spacing w:line="276" w:lineRule="auto"/>
        <w:rPr>
          <w:rFonts w:ascii="Roboto" w:eastAsia="Roboto" w:hAnsi="Roboto" w:cs="Roboto"/>
          <w:iCs/>
          <w:color w:val="000000"/>
          <w:sz w:val="22"/>
          <w:szCs w:val="22"/>
          <w:lang w:val="en-US"/>
        </w:rPr>
      </w:pPr>
      <w:r w:rsidRPr="00E162C2">
        <w:rPr>
          <w:rFonts w:ascii="Roboto" w:eastAsia="Roboto" w:hAnsi="Roboto" w:cs="Roboto"/>
          <w:b/>
          <w:bCs/>
          <w:iCs/>
          <w:color w:val="000000"/>
          <w:sz w:val="22"/>
          <w:szCs w:val="22"/>
          <w:lang w:val="en-US"/>
        </w:rPr>
        <w:t>Efforts are already being made in several cities</w:t>
      </w:r>
      <w:r w:rsidRPr="00E162C2">
        <w:rPr>
          <w:rFonts w:ascii="Roboto" w:eastAsia="Roboto" w:hAnsi="Roboto" w:cs="Roboto"/>
          <w:iCs/>
          <w:color w:val="000000"/>
          <w:sz w:val="22"/>
          <w:szCs w:val="22"/>
          <w:lang w:val="en-US"/>
        </w:rPr>
        <w:t xml:space="preserve"> to work with </w:t>
      </w:r>
      <w:proofErr w:type="gramStart"/>
      <w:r w:rsidRPr="00E162C2">
        <w:rPr>
          <w:rFonts w:ascii="Roboto" w:eastAsia="Roboto" w:hAnsi="Roboto" w:cs="Roboto"/>
          <w:iCs/>
          <w:color w:val="000000"/>
          <w:sz w:val="22"/>
          <w:szCs w:val="22"/>
          <w:lang w:val="en-US"/>
        </w:rPr>
        <w:t>local residents</w:t>
      </w:r>
      <w:proofErr w:type="gramEnd"/>
      <w:r w:rsidRPr="00E162C2">
        <w:rPr>
          <w:rFonts w:ascii="Roboto" w:eastAsia="Roboto" w:hAnsi="Roboto" w:cs="Roboto"/>
          <w:iCs/>
          <w:color w:val="000000"/>
          <w:sz w:val="22"/>
          <w:szCs w:val="22"/>
          <w:lang w:val="en-US"/>
        </w:rPr>
        <w:t xml:space="preserve"> to manage flood risks, protect ecosystems, and build capacity for climate adaptation and mitigation. Indonesia is also embracing nature-based solutions to build resilience and boost carbon storage and has set up a Low Carbon Development Initiative. </w:t>
      </w:r>
    </w:p>
    <w:p w14:paraId="6F7900BD" w14:textId="77777777" w:rsidR="00CE12FD" w:rsidRPr="00E162C2" w:rsidRDefault="00CE12FD">
      <w:pPr>
        <w:pStyle w:val="ListParagraph"/>
        <w:rPr>
          <w:rFonts w:ascii="Roboto" w:eastAsia="Roboto" w:hAnsi="Roboto" w:cs="Roboto"/>
          <w:iCs/>
          <w:color w:val="000000"/>
          <w:sz w:val="22"/>
          <w:szCs w:val="22"/>
          <w:lang w:val="en-US"/>
        </w:rPr>
      </w:pPr>
    </w:p>
    <w:p w14:paraId="101E4647" w14:textId="77777777" w:rsidR="00CE12FD" w:rsidRPr="00E162C2" w:rsidRDefault="00D069E5">
      <w:pPr>
        <w:numPr>
          <w:ilvl w:val="0"/>
          <w:numId w:val="5"/>
        </w:numPr>
        <w:pBdr>
          <w:top w:val="nil"/>
          <w:left w:val="nil"/>
          <w:bottom w:val="nil"/>
          <w:right w:val="nil"/>
          <w:between w:val="nil"/>
        </w:pBdr>
        <w:spacing w:line="276" w:lineRule="auto"/>
        <w:rPr>
          <w:rFonts w:ascii="Roboto" w:eastAsia="Roboto" w:hAnsi="Roboto" w:cs="Roboto"/>
          <w:iCs/>
          <w:color w:val="000000"/>
          <w:sz w:val="22"/>
          <w:szCs w:val="22"/>
          <w:lang w:val="en-US"/>
        </w:rPr>
      </w:pPr>
      <w:r w:rsidRPr="00E162C2">
        <w:rPr>
          <w:rFonts w:ascii="Roboto" w:eastAsia="Roboto" w:hAnsi="Roboto" w:cs="Roboto"/>
          <w:b/>
          <w:bCs/>
          <w:iCs/>
          <w:color w:val="000000"/>
          <w:sz w:val="22"/>
          <w:szCs w:val="22"/>
          <w:lang w:val="en-US"/>
        </w:rPr>
        <w:t>This is a pivotal time for Indonesia</w:t>
      </w:r>
      <w:r w:rsidRPr="00E162C2">
        <w:rPr>
          <w:rFonts w:ascii="Roboto" w:eastAsia="Roboto" w:hAnsi="Roboto" w:cs="Roboto"/>
          <w:iCs/>
          <w:color w:val="000000"/>
          <w:sz w:val="22"/>
          <w:szCs w:val="22"/>
          <w:lang w:val="en-US"/>
        </w:rPr>
        <w:t>, as COVID-19 has taken a severe toll and the government has responded with US$75 billion in stimulus spending as of February 2021, most recently in a US$28.5 billion infrastructure package focused on “labour- intensive” projects. This package includes housing construction, sanitation for 1.6 million homes, and rooftop solar, but also several high-carbon investments. Future stimulus efforts could give greater priority to urban investments that reduce emissions and build resilience.</w:t>
      </w:r>
    </w:p>
    <w:p w14:paraId="747ACFC1" w14:textId="77777777" w:rsidR="00CE12FD" w:rsidRPr="00E162C2" w:rsidRDefault="00CE12FD">
      <w:pPr>
        <w:pBdr>
          <w:top w:val="nil"/>
          <w:left w:val="nil"/>
          <w:bottom w:val="nil"/>
          <w:right w:val="nil"/>
          <w:between w:val="nil"/>
        </w:pBdr>
        <w:spacing w:line="276" w:lineRule="auto"/>
        <w:ind w:left="1440"/>
        <w:rPr>
          <w:rFonts w:ascii="Roboto" w:eastAsia="Roboto" w:hAnsi="Roboto" w:cs="Roboto"/>
          <w:iCs/>
          <w:color w:val="000000"/>
          <w:sz w:val="22"/>
          <w:szCs w:val="22"/>
        </w:rPr>
      </w:pPr>
    </w:p>
    <w:p w14:paraId="268127A2" w14:textId="77777777" w:rsidR="00CE12FD" w:rsidRPr="00E162C2" w:rsidRDefault="00D069E5">
      <w:pPr>
        <w:pStyle w:val="ListParagraph"/>
        <w:numPr>
          <w:ilvl w:val="0"/>
          <w:numId w:val="5"/>
        </w:numPr>
        <w:rPr>
          <w:rFonts w:ascii="Roboto" w:eastAsia="Roboto" w:hAnsi="Roboto" w:cs="Roboto"/>
          <w:iCs/>
          <w:color w:val="000000"/>
          <w:sz w:val="22"/>
          <w:szCs w:val="22"/>
        </w:rPr>
      </w:pPr>
      <w:r w:rsidRPr="00E162C2">
        <w:rPr>
          <w:rFonts w:ascii="Roboto" w:eastAsia="Roboto" w:hAnsi="Roboto" w:cs="Roboto"/>
          <w:b/>
          <w:bCs/>
          <w:iCs/>
          <w:color w:val="000000"/>
          <w:sz w:val="22"/>
          <w:szCs w:val="22"/>
        </w:rPr>
        <w:t>The report highlights numerous opportunities for action</w:t>
      </w:r>
      <w:r w:rsidRPr="00E162C2">
        <w:rPr>
          <w:rFonts w:ascii="Roboto" w:eastAsia="Roboto" w:hAnsi="Roboto" w:cs="Roboto"/>
          <w:iCs/>
          <w:color w:val="000000"/>
          <w:sz w:val="22"/>
          <w:szCs w:val="22"/>
        </w:rPr>
        <w:t>, which include:</w:t>
      </w:r>
    </w:p>
    <w:p w14:paraId="43DA49E4" w14:textId="77777777" w:rsidR="00CE12FD" w:rsidRPr="00E162C2" w:rsidRDefault="00CE12FD">
      <w:pPr>
        <w:pBdr>
          <w:top w:val="nil"/>
          <w:left w:val="nil"/>
          <w:bottom w:val="nil"/>
          <w:right w:val="nil"/>
          <w:between w:val="nil"/>
        </w:pBdr>
        <w:spacing w:line="276" w:lineRule="auto"/>
        <w:ind w:left="1440"/>
        <w:rPr>
          <w:rFonts w:ascii="Roboto" w:eastAsia="Roboto" w:hAnsi="Roboto" w:cs="Roboto"/>
          <w:iCs/>
          <w:color w:val="000000"/>
          <w:sz w:val="22"/>
          <w:szCs w:val="22"/>
        </w:rPr>
      </w:pPr>
    </w:p>
    <w:p w14:paraId="28519A14" w14:textId="77777777" w:rsidR="00CE12FD" w:rsidRPr="00E162C2" w:rsidRDefault="00D069E5">
      <w:pPr>
        <w:numPr>
          <w:ilvl w:val="1"/>
          <w:numId w:val="5"/>
        </w:numPr>
        <w:pBdr>
          <w:top w:val="nil"/>
          <w:left w:val="nil"/>
          <w:bottom w:val="nil"/>
          <w:right w:val="nil"/>
          <w:between w:val="nil"/>
        </w:pBdr>
        <w:spacing w:line="276" w:lineRule="auto"/>
        <w:rPr>
          <w:rFonts w:ascii="Roboto" w:eastAsia="Roboto" w:hAnsi="Roboto" w:cs="Roboto"/>
          <w:iCs/>
          <w:color w:val="000000"/>
          <w:sz w:val="22"/>
          <w:szCs w:val="22"/>
        </w:rPr>
      </w:pPr>
      <w:r w:rsidRPr="00E162C2">
        <w:rPr>
          <w:rFonts w:ascii="Roboto" w:eastAsia="Roboto" w:hAnsi="Roboto" w:cs="Roboto"/>
          <w:b/>
          <w:bCs/>
          <w:iCs/>
          <w:color w:val="000000"/>
          <w:sz w:val="22"/>
          <w:szCs w:val="22"/>
        </w:rPr>
        <w:t>Investing in sustainable urban mobility</w:t>
      </w:r>
      <w:r w:rsidRPr="00E162C2">
        <w:rPr>
          <w:rFonts w:ascii="Roboto" w:eastAsia="Roboto" w:hAnsi="Roboto" w:cs="Roboto"/>
          <w:iCs/>
          <w:color w:val="000000"/>
          <w:sz w:val="22"/>
          <w:szCs w:val="22"/>
        </w:rPr>
        <w:t xml:space="preserve">, including public transport, </w:t>
      </w:r>
      <w:proofErr w:type="gramStart"/>
      <w:r w:rsidRPr="00E162C2">
        <w:rPr>
          <w:rFonts w:ascii="Roboto" w:eastAsia="Roboto" w:hAnsi="Roboto" w:cs="Roboto"/>
          <w:iCs/>
          <w:color w:val="000000"/>
          <w:sz w:val="22"/>
          <w:szCs w:val="22"/>
        </w:rPr>
        <w:t>walking</w:t>
      </w:r>
      <w:proofErr w:type="gramEnd"/>
      <w:r w:rsidRPr="00E162C2">
        <w:rPr>
          <w:rFonts w:ascii="Roboto" w:eastAsia="Roboto" w:hAnsi="Roboto" w:cs="Roboto"/>
          <w:iCs/>
          <w:color w:val="000000"/>
          <w:sz w:val="22"/>
          <w:szCs w:val="22"/>
        </w:rPr>
        <w:t xml:space="preserve"> and biking infrastructure, as well as in transit-oriented development.</w:t>
      </w:r>
    </w:p>
    <w:p w14:paraId="5D90BA78" w14:textId="77777777" w:rsidR="00CE12FD" w:rsidRPr="00E162C2" w:rsidRDefault="00D069E5">
      <w:pPr>
        <w:numPr>
          <w:ilvl w:val="1"/>
          <w:numId w:val="5"/>
        </w:numPr>
        <w:pBdr>
          <w:top w:val="nil"/>
          <w:left w:val="nil"/>
          <w:bottom w:val="nil"/>
          <w:right w:val="nil"/>
          <w:between w:val="nil"/>
        </w:pBdr>
        <w:spacing w:line="276" w:lineRule="auto"/>
        <w:rPr>
          <w:rFonts w:ascii="Roboto" w:eastAsia="Roboto" w:hAnsi="Roboto" w:cs="Roboto"/>
          <w:iCs/>
          <w:color w:val="000000"/>
          <w:sz w:val="22"/>
          <w:szCs w:val="22"/>
        </w:rPr>
      </w:pPr>
      <w:r w:rsidRPr="00E162C2">
        <w:rPr>
          <w:rFonts w:ascii="Roboto" w:eastAsia="Roboto" w:hAnsi="Roboto" w:cs="Roboto"/>
          <w:b/>
          <w:bCs/>
          <w:iCs/>
          <w:color w:val="000000"/>
          <w:sz w:val="22"/>
          <w:szCs w:val="22"/>
        </w:rPr>
        <w:t xml:space="preserve">Scaling up </w:t>
      </w:r>
      <w:proofErr w:type="gramStart"/>
      <w:r w:rsidRPr="00E162C2">
        <w:rPr>
          <w:rFonts w:ascii="Roboto" w:eastAsia="Roboto" w:hAnsi="Roboto" w:cs="Roboto"/>
          <w:b/>
          <w:bCs/>
          <w:iCs/>
          <w:color w:val="000000"/>
          <w:sz w:val="22"/>
          <w:szCs w:val="22"/>
        </w:rPr>
        <w:t>ecosystems</w:t>
      </w:r>
      <w:proofErr w:type="gramEnd"/>
      <w:r w:rsidRPr="00E162C2">
        <w:rPr>
          <w:rFonts w:ascii="Roboto" w:eastAsia="Roboto" w:hAnsi="Roboto" w:cs="Roboto"/>
          <w:b/>
          <w:bCs/>
          <w:iCs/>
          <w:color w:val="000000"/>
          <w:sz w:val="22"/>
          <w:szCs w:val="22"/>
        </w:rPr>
        <w:t xml:space="preserve"> restoration in and around cities</w:t>
      </w:r>
      <w:r w:rsidRPr="00E162C2">
        <w:rPr>
          <w:rFonts w:ascii="Roboto" w:eastAsia="Roboto" w:hAnsi="Roboto" w:cs="Roboto"/>
          <w:iCs/>
          <w:color w:val="000000"/>
          <w:sz w:val="22"/>
          <w:szCs w:val="22"/>
        </w:rPr>
        <w:t xml:space="preserve"> to build resilience, including mangroves and peatlands. Healthy coastal ecosystems also support livelihoods, especially for the poor.</w:t>
      </w:r>
    </w:p>
    <w:p w14:paraId="144E7932" w14:textId="77777777" w:rsidR="00CE12FD" w:rsidRPr="00E162C2" w:rsidRDefault="00D069E5">
      <w:pPr>
        <w:numPr>
          <w:ilvl w:val="1"/>
          <w:numId w:val="5"/>
        </w:numPr>
        <w:pBdr>
          <w:top w:val="nil"/>
          <w:left w:val="nil"/>
          <w:bottom w:val="nil"/>
          <w:right w:val="nil"/>
          <w:between w:val="nil"/>
        </w:pBdr>
        <w:spacing w:line="276" w:lineRule="auto"/>
        <w:rPr>
          <w:rFonts w:ascii="Roboto" w:eastAsia="Roboto" w:hAnsi="Roboto" w:cs="Roboto"/>
          <w:iCs/>
          <w:color w:val="000000"/>
          <w:sz w:val="22"/>
          <w:szCs w:val="22"/>
        </w:rPr>
      </w:pPr>
      <w:r w:rsidRPr="00E162C2">
        <w:rPr>
          <w:rFonts w:ascii="Roboto" w:eastAsia="Roboto" w:hAnsi="Roboto" w:cs="Roboto"/>
          <w:b/>
          <w:bCs/>
          <w:iCs/>
          <w:color w:val="000000"/>
          <w:sz w:val="22"/>
          <w:szCs w:val="22"/>
        </w:rPr>
        <w:t>Accelerating the transition to clean electricity</w:t>
      </w:r>
      <w:r w:rsidRPr="00E162C2">
        <w:rPr>
          <w:rFonts w:ascii="Roboto" w:eastAsia="Roboto" w:hAnsi="Roboto" w:cs="Roboto"/>
          <w:iCs/>
          <w:color w:val="000000"/>
          <w:sz w:val="22"/>
          <w:szCs w:val="22"/>
        </w:rPr>
        <w:t>, as more than half the urban abatement potential identified in this analysis depends upon it.</w:t>
      </w:r>
    </w:p>
    <w:p w14:paraId="218C2059" w14:textId="77777777" w:rsidR="00CE12FD" w:rsidRPr="00E162C2" w:rsidRDefault="00D069E5">
      <w:pPr>
        <w:numPr>
          <w:ilvl w:val="1"/>
          <w:numId w:val="5"/>
        </w:numPr>
        <w:pBdr>
          <w:top w:val="nil"/>
          <w:left w:val="nil"/>
          <w:bottom w:val="nil"/>
          <w:right w:val="nil"/>
          <w:between w:val="nil"/>
        </w:pBdr>
        <w:spacing w:line="276" w:lineRule="auto"/>
        <w:rPr>
          <w:rFonts w:ascii="Roboto" w:eastAsia="Roboto" w:hAnsi="Roboto" w:cs="Roboto"/>
          <w:iCs/>
          <w:color w:val="000000"/>
          <w:sz w:val="22"/>
          <w:szCs w:val="22"/>
        </w:rPr>
      </w:pPr>
      <w:r w:rsidRPr="00E162C2">
        <w:rPr>
          <w:rFonts w:ascii="Roboto" w:eastAsia="Roboto" w:hAnsi="Roboto" w:cs="Roboto"/>
          <w:b/>
          <w:bCs/>
          <w:iCs/>
          <w:color w:val="000000"/>
          <w:sz w:val="22"/>
          <w:szCs w:val="22"/>
        </w:rPr>
        <w:t>Leveraging the Smart Cities movement to advance sustainability</w:t>
      </w:r>
      <w:r w:rsidRPr="00E162C2">
        <w:rPr>
          <w:rFonts w:ascii="Roboto" w:eastAsia="Roboto" w:hAnsi="Roboto" w:cs="Roboto"/>
          <w:iCs/>
          <w:color w:val="000000"/>
          <w:sz w:val="22"/>
          <w:szCs w:val="22"/>
        </w:rPr>
        <w:t>, resilience-</w:t>
      </w:r>
      <w:proofErr w:type="gramStart"/>
      <w:r w:rsidRPr="00E162C2">
        <w:rPr>
          <w:rFonts w:ascii="Roboto" w:eastAsia="Roboto" w:hAnsi="Roboto" w:cs="Roboto"/>
          <w:iCs/>
          <w:color w:val="000000"/>
          <w:sz w:val="22"/>
          <w:szCs w:val="22"/>
        </w:rPr>
        <w:t>building</w:t>
      </w:r>
      <w:proofErr w:type="gramEnd"/>
      <w:r w:rsidRPr="00E162C2">
        <w:rPr>
          <w:rFonts w:ascii="Roboto" w:eastAsia="Roboto" w:hAnsi="Roboto" w:cs="Roboto"/>
          <w:iCs/>
          <w:color w:val="000000"/>
          <w:sz w:val="22"/>
          <w:szCs w:val="22"/>
        </w:rPr>
        <w:t xml:space="preserve"> and inclusion, with measures to ensure that small and mid-size cities can fully participate, and so can lower-income people, including kampung residents.</w:t>
      </w:r>
      <w:r w:rsidRPr="00E162C2">
        <w:rPr>
          <w:iCs/>
        </w:rPr>
        <w:t xml:space="preserve"> </w:t>
      </w:r>
      <w:proofErr w:type="gramStart"/>
      <w:r w:rsidRPr="00E162C2">
        <w:rPr>
          <w:rFonts w:ascii="Roboto" w:eastAsia="Roboto" w:hAnsi="Roboto" w:cs="Roboto"/>
          <w:iCs/>
          <w:color w:val="000000"/>
          <w:sz w:val="22"/>
          <w:szCs w:val="22"/>
        </w:rPr>
        <w:t>The vast majority of</w:t>
      </w:r>
      <w:proofErr w:type="gramEnd"/>
      <w:r w:rsidRPr="00E162C2">
        <w:rPr>
          <w:rFonts w:ascii="Roboto" w:eastAsia="Roboto" w:hAnsi="Roboto" w:cs="Roboto"/>
          <w:iCs/>
          <w:color w:val="000000"/>
          <w:sz w:val="22"/>
          <w:szCs w:val="22"/>
        </w:rPr>
        <w:t xml:space="preserve"> the abatement potential – 76% – is in cities with fewer than a million residents today.</w:t>
      </w:r>
    </w:p>
    <w:p w14:paraId="17C1BE1E" w14:textId="77777777" w:rsidR="00CE12FD" w:rsidRPr="00E162C2" w:rsidRDefault="00CE12FD">
      <w:pPr>
        <w:pBdr>
          <w:top w:val="nil"/>
          <w:left w:val="nil"/>
          <w:bottom w:val="nil"/>
          <w:right w:val="nil"/>
          <w:between w:val="nil"/>
        </w:pBdr>
        <w:spacing w:line="276" w:lineRule="auto"/>
        <w:rPr>
          <w:rFonts w:ascii="Roboto" w:eastAsia="Roboto" w:hAnsi="Roboto" w:cs="Roboto"/>
          <w:iCs/>
          <w:color w:val="000000"/>
          <w:sz w:val="22"/>
          <w:szCs w:val="22"/>
        </w:rPr>
      </w:pPr>
    </w:p>
    <w:p w14:paraId="7EA738D2" w14:textId="77777777" w:rsidR="00CE12FD" w:rsidRPr="00E162C2" w:rsidRDefault="00D069E5">
      <w:pPr>
        <w:numPr>
          <w:ilvl w:val="0"/>
          <w:numId w:val="5"/>
        </w:numPr>
        <w:pBdr>
          <w:top w:val="nil"/>
          <w:left w:val="nil"/>
          <w:bottom w:val="nil"/>
          <w:right w:val="nil"/>
          <w:between w:val="nil"/>
        </w:pBdr>
        <w:spacing w:line="276" w:lineRule="auto"/>
        <w:rPr>
          <w:rFonts w:ascii="Roboto" w:eastAsia="Roboto" w:hAnsi="Roboto" w:cs="Roboto"/>
          <w:iCs/>
          <w:color w:val="000000"/>
          <w:sz w:val="22"/>
          <w:szCs w:val="22"/>
          <w:lang w:val="en-US"/>
        </w:rPr>
      </w:pPr>
      <w:r w:rsidRPr="00E162C2">
        <w:rPr>
          <w:rFonts w:ascii="Roboto" w:eastAsia="Roboto" w:hAnsi="Roboto" w:cs="Roboto"/>
          <w:b/>
          <w:bCs/>
          <w:iCs/>
          <w:color w:val="000000"/>
          <w:sz w:val="22"/>
          <w:szCs w:val="22"/>
          <w:lang w:val="en-US"/>
        </w:rPr>
        <w:t>Successful implementation of the report’s solutions</w:t>
      </w:r>
      <w:r w:rsidRPr="00E162C2">
        <w:rPr>
          <w:rFonts w:ascii="Roboto" w:eastAsia="Roboto" w:hAnsi="Roboto" w:cs="Roboto"/>
          <w:iCs/>
          <w:color w:val="000000"/>
          <w:sz w:val="22"/>
          <w:szCs w:val="22"/>
          <w:lang w:val="en-US"/>
        </w:rPr>
        <w:t xml:space="preserve"> could result in:</w:t>
      </w:r>
    </w:p>
    <w:p w14:paraId="703BCBC5" w14:textId="77777777" w:rsidR="00CE12FD" w:rsidRPr="00E162C2" w:rsidRDefault="00CE12FD">
      <w:pPr>
        <w:pBdr>
          <w:top w:val="nil"/>
          <w:left w:val="nil"/>
          <w:bottom w:val="nil"/>
          <w:right w:val="nil"/>
          <w:between w:val="nil"/>
        </w:pBdr>
        <w:spacing w:line="276" w:lineRule="auto"/>
        <w:ind w:left="1440"/>
        <w:rPr>
          <w:rFonts w:ascii="Roboto" w:eastAsia="Roboto" w:hAnsi="Roboto" w:cs="Roboto"/>
          <w:iCs/>
          <w:color w:val="000000"/>
          <w:sz w:val="22"/>
          <w:szCs w:val="22"/>
          <w:lang w:val="en-US"/>
        </w:rPr>
      </w:pPr>
    </w:p>
    <w:p w14:paraId="41052B98" w14:textId="77777777" w:rsidR="00CE12FD" w:rsidRPr="00E162C2" w:rsidRDefault="00D069E5">
      <w:pPr>
        <w:numPr>
          <w:ilvl w:val="1"/>
          <w:numId w:val="5"/>
        </w:numPr>
        <w:pBdr>
          <w:top w:val="nil"/>
          <w:left w:val="nil"/>
          <w:bottom w:val="nil"/>
          <w:right w:val="nil"/>
          <w:between w:val="nil"/>
        </w:pBdr>
        <w:spacing w:line="276" w:lineRule="auto"/>
        <w:rPr>
          <w:rFonts w:ascii="Roboto" w:eastAsia="Roboto" w:hAnsi="Roboto" w:cs="Roboto"/>
          <w:iCs/>
          <w:color w:val="000000"/>
          <w:sz w:val="22"/>
          <w:szCs w:val="22"/>
          <w:lang w:val="en-US"/>
        </w:rPr>
      </w:pPr>
      <w:r w:rsidRPr="00E162C2">
        <w:rPr>
          <w:rFonts w:ascii="Roboto" w:eastAsia="Roboto" w:hAnsi="Roboto" w:cs="Roboto"/>
          <w:b/>
          <w:bCs/>
          <w:iCs/>
          <w:color w:val="000000"/>
          <w:sz w:val="22"/>
          <w:szCs w:val="22"/>
          <w:lang w:val="en-US"/>
        </w:rPr>
        <w:t xml:space="preserve">96% fewer GHG emissions </w:t>
      </w:r>
      <w:r w:rsidRPr="00E162C2">
        <w:rPr>
          <w:rFonts w:ascii="Roboto" w:eastAsia="Roboto" w:hAnsi="Roboto" w:cs="Roboto"/>
          <w:iCs/>
          <w:color w:val="000000"/>
          <w:sz w:val="22"/>
          <w:szCs w:val="22"/>
          <w:lang w:val="en-US"/>
        </w:rPr>
        <w:t xml:space="preserve">from urban buildings, </w:t>
      </w:r>
      <w:proofErr w:type="gramStart"/>
      <w:r w:rsidRPr="00E162C2">
        <w:rPr>
          <w:rFonts w:ascii="Roboto" w:eastAsia="Roboto" w:hAnsi="Roboto" w:cs="Roboto"/>
          <w:iCs/>
          <w:color w:val="000000"/>
          <w:sz w:val="22"/>
          <w:szCs w:val="22"/>
          <w:lang w:val="en-US"/>
        </w:rPr>
        <w:t>transport</w:t>
      </w:r>
      <w:proofErr w:type="gramEnd"/>
      <w:r w:rsidRPr="00E162C2">
        <w:rPr>
          <w:rFonts w:ascii="Roboto" w:eastAsia="Roboto" w:hAnsi="Roboto" w:cs="Roboto"/>
          <w:iCs/>
          <w:color w:val="000000"/>
          <w:sz w:val="22"/>
          <w:szCs w:val="22"/>
          <w:lang w:val="en-US"/>
        </w:rPr>
        <w:t xml:space="preserve"> and waste by 2050</w:t>
      </w:r>
    </w:p>
    <w:p w14:paraId="7E6636C3" w14:textId="77777777" w:rsidR="00CE12FD" w:rsidRPr="00E162C2" w:rsidRDefault="00D069E5">
      <w:pPr>
        <w:numPr>
          <w:ilvl w:val="1"/>
          <w:numId w:val="5"/>
        </w:numPr>
        <w:pBdr>
          <w:top w:val="nil"/>
          <w:left w:val="nil"/>
          <w:bottom w:val="nil"/>
          <w:right w:val="nil"/>
          <w:between w:val="nil"/>
        </w:pBdr>
        <w:spacing w:line="276" w:lineRule="auto"/>
        <w:rPr>
          <w:rFonts w:ascii="Roboto" w:eastAsia="Roboto" w:hAnsi="Roboto" w:cs="Roboto"/>
          <w:iCs/>
          <w:color w:val="000000"/>
          <w:sz w:val="22"/>
          <w:szCs w:val="22"/>
          <w:lang w:val="en-US"/>
        </w:rPr>
      </w:pPr>
      <w:r w:rsidRPr="00E162C2">
        <w:rPr>
          <w:rFonts w:ascii="Roboto" w:eastAsia="Roboto" w:hAnsi="Roboto" w:cs="Roboto"/>
          <w:b/>
          <w:bCs/>
          <w:iCs/>
          <w:color w:val="000000"/>
          <w:sz w:val="22"/>
          <w:szCs w:val="22"/>
          <w:lang w:val="en-US"/>
        </w:rPr>
        <w:t>Economic returns of $2.7 trillion</w:t>
      </w:r>
      <w:r w:rsidRPr="00E162C2">
        <w:rPr>
          <w:rFonts w:ascii="Roboto" w:eastAsia="Roboto" w:hAnsi="Roboto" w:cs="Roboto"/>
          <w:iCs/>
          <w:color w:val="000000"/>
          <w:sz w:val="22"/>
          <w:szCs w:val="22"/>
          <w:lang w:val="en-US"/>
        </w:rPr>
        <w:t xml:space="preserve"> by 2050 (with investment of $1 trillion)</w:t>
      </w:r>
    </w:p>
    <w:p w14:paraId="324FE129" w14:textId="77777777" w:rsidR="00CE12FD" w:rsidRPr="00E162C2" w:rsidRDefault="00D069E5">
      <w:pPr>
        <w:numPr>
          <w:ilvl w:val="1"/>
          <w:numId w:val="5"/>
        </w:numPr>
        <w:pBdr>
          <w:top w:val="nil"/>
          <w:left w:val="nil"/>
          <w:bottom w:val="nil"/>
          <w:right w:val="nil"/>
          <w:between w:val="nil"/>
        </w:pBdr>
        <w:spacing w:line="276" w:lineRule="auto"/>
        <w:rPr>
          <w:rFonts w:ascii="Roboto" w:eastAsia="Roboto" w:hAnsi="Roboto" w:cs="Roboto"/>
          <w:iCs/>
          <w:color w:val="000000"/>
          <w:sz w:val="22"/>
          <w:szCs w:val="22"/>
          <w:lang w:val="en-US"/>
        </w:rPr>
      </w:pPr>
      <w:r w:rsidRPr="00E162C2">
        <w:rPr>
          <w:rFonts w:ascii="Roboto" w:eastAsia="Roboto" w:hAnsi="Roboto" w:cs="Roboto"/>
          <w:b/>
          <w:bCs/>
          <w:iCs/>
          <w:color w:val="000000"/>
          <w:sz w:val="22"/>
          <w:szCs w:val="22"/>
          <w:lang w:val="en-US"/>
        </w:rPr>
        <w:lastRenderedPageBreak/>
        <w:t>2.3 million new jobs</w:t>
      </w:r>
      <w:r w:rsidRPr="00E162C2">
        <w:rPr>
          <w:rFonts w:ascii="Roboto" w:eastAsia="Roboto" w:hAnsi="Roboto" w:cs="Roboto"/>
          <w:iCs/>
          <w:color w:val="000000"/>
          <w:sz w:val="22"/>
          <w:szCs w:val="22"/>
          <w:lang w:val="en-US"/>
        </w:rPr>
        <w:t xml:space="preserve"> in 2030 (mostly in energy efficiency/rooftop solar installation)</w:t>
      </w:r>
    </w:p>
    <w:sectPr w:rsidR="00CE12FD" w:rsidRPr="00E162C2">
      <w:headerReference w:type="even" r:id="rId11"/>
      <w:headerReference w:type="default" r:id="rId12"/>
      <w:footerReference w:type="even" r:id="rId13"/>
      <w:footerReference w:type="default" r:id="rId14"/>
      <w:headerReference w:type="first" r:id="rId15"/>
      <w:type w:val="continuous"/>
      <w:pgSz w:w="11900" w:h="16840"/>
      <w:pgMar w:top="1622"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E1011" w14:textId="77777777" w:rsidR="002B29DF" w:rsidRDefault="002B29DF">
      <w:r>
        <w:separator/>
      </w:r>
    </w:p>
  </w:endnote>
  <w:endnote w:type="continuationSeparator" w:id="0">
    <w:p w14:paraId="262C1BCE" w14:textId="77777777" w:rsidR="002B29DF" w:rsidRDefault="002B29DF">
      <w:r>
        <w:continuationSeparator/>
      </w:r>
    </w:p>
  </w:endnote>
  <w:endnote w:type="continuationNotice" w:id="1">
    <w:p w14:paraId="65459514" w14:textId="77777777" w:rsidR="002B29DF" w:rsidRDefault="002B29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Lato">
    <w:panose1 w:val="020B0604020202020204"/>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B0604020202020204"/>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E3F39" w14:textId="77777777" w:rsidR="00CE12FD" w:rsidRDefault="00CE12FD">
    <w:pPr>
      <w:pBdr>
        <w:top w:val="nil"/>
        <w:left w:val="nil"/>
        <w:bottom w:val="nil"/>
        <w:right w:val="nil"/>
        <w:between w:val="nil"/>
      </w:pBdr>
      <w:tabs>
        <w:tab w:val="center" w:pos="4680"/>
        <w:tab w:val="right" w:pos="9360"/>
      </w:tabs>
      <w:jc w:val="center"/>
      <w:rPr>
        <w:rFonts w:ascii="Georgia" w:eastAsia="Georgia" w:hAnsi="Georgia" w:cs="Georgia"/>
        <w:color w:val="000000"/>
        <w:sz w:val="22"/>
        <w:szCs w:val="22"/>
      </w:rPr>
    </w:pPr>
  </w:p>
  <w:p w14:paraId="794C265A" w14:textId="77777777" w:rsidR="00CE12FD" w:rsidRDefault="00CE12FD">
    <w:pPr>
      <w:pBdr>
        <w:top w:val="nil"/>
        <w:left w:val="nil"/>
        <w:bottom w:val="nil"/>
        <w:right w:val="nil"/>
        <w:between w:val="nil"/>
      </w:pBdr>
      <w:tabs>
        <w:tab w:val="center" w:pos="4680"/>
        <w:tab w:val="right" w:pos="9360"/>
      </w:tabs>
      <w:rPr>
        <w:rFonts w:ascii="Georgia" w:eastAsia="Georgia" w:hAnsi="Georgia" w:cs="Georgia"/>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D84F" w14:textId="7A5C3FE5" w:rsidR="00CE12FD" w:rsidRDefault="00CE12FD">
    <w:pPr>
      <w:pBdr>
        <w:top w:val="nil"/>
        <w:left w:val="nil"/>
        <w:bottom w:val="nil"/>
        <w:right w:val="nil"/>
        <w:between w:val="nil"/>
      </w:pBdr>
      <w:tabs>
        <w:tab w:val="center" w:pos="4680"/>
        <w:tab w:val="right" w:pos="9360"/>
      </w:tabs>
      <w:jc w:val="center"/>
      <w:rPr>
        <w:rFonts w:ascii="Roboto" w:eastAsia="Roboto" w:hAnsi="Roboto" w:cs="Roboto"/>
        <w:color w:val="000000"/>
        <w:sz w:val="18"/>
        <w:szCs w:val="18"/>
      </w:rPr>
    </w:pPr>
  </w:p>
  <w:p w14:paraId="1FE81775" w14:textId="77777777" w:rsidR="00CE12FD" w:rsidRDefault="00CE12FD">
    <w:pPr>
      <w:pBdr>
        <w:top w:val="nil"/>
        <w:left w:val="nil"/>
        <w:bottom w:val="nil"/>
        <w:right w:val="nil"/>
        <w:between w:val="nil"/>
      </w:pBdr>
      <w:tabs>
        <w:tab w:val="center" w:pos="4680"/>
        <w:tab w:val="right" w:pos="9360"/>
      </w:tabs>
      <w:jc w:val="center"/>
      <w:rPr>
        <w:rFonts w:ascii="Calibri" w:eastAsia="Calibri" w:hAnsi="Calibri" w:cs="Calibri"/>
        <w:color w:val="000000"/>
        <w:sz w:val="18"/>
        <w:szCs w:val="18"/>
      </w:rPr>
    </w:pPr>
  </w:p>
  <w:p w14:paraId="25D8A54B" w14:textId="77777777" w:rsidR="00CE12FD" w:rsidRDefault="00CE12FD">
    <w:pPr>
      <w:pBdr>
        <w:top w:val="nil"/>
        <w:left w:val="nil"/>
        <w:bottom w:val="nil"/>
        <w:right w:val="nil"/>
        <w:between w:val="nil"/>
      </w:pBdr>
      <w:tabs>
        <w:tab w:val="center" w:pos="4680"/>
        <w:tab w:val="right" w:pos="9360"/>
      </w:tabs>
      <w:rPr>
        <w:rFonts w:ascii="Georgia" w:eastAsia="Georgia" w:hAnsi="Georgia" w:cs="Georgia"/>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5F9E0" w14:textId="77777777" w:rsidR="002B29DF" w:rsidRDefault="002B29DF">
      <w:r>
        <w:separator/>
      </w:r>
    </w:p>
  </w:footnote>
  <w:footnote w:type="continuationSeparator" w:id="0">
    <w:p w14:paraId="49CEBF52" w14:textId="77777777" w:rsidR="002B29DF" w:rsidRDefault="002B29DF">
      <w:r>
        <w:continuationSeparator/>
      </w:r>
    </w:p>
  </w:footnote>
  <w:footnote w:type="continuationNotice" w:id="1">
    <w:p w14:paraId="618B406B" w14:textId="77777777" w:rsidR="002B29DF" w:rsidRDefault="002B29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C3BD" w14:textId="77777777" w:rsidR="00CE12FD" w:rsidRDefault="00D069E5">
    <w:pPr>
      <w:pBdr>
        <w:top w:val="nil"/>
        <w:left w:val="nil"/>
        <w:bottom w:val="nil"/>
        <w:right w:val="nil"/>
        <w:between w:val="nil"/>
      </w:pBdr>
      <w:tabs>
        <w:tab w:val="center" w:pos="4680"/>
        <w:tab w:val="right" w:pos="9360"/>
      </w:tabs>
      <w:rPr>
        <w:rFonts w:ascii="Georgia" w:eastAsia="Georgia" w:hAnsi="Georgia" w:cs="Georgia"/>
        <w:color w:val="000000"/>
        <w:sz w:val="22"/>
        <w:szCs w:val="22"/>
      </w:rPr>
    </w:pPr>
    <w:r>
      <w:rPr>
        <w:rFonts w:ascii="Georgia" w:eastAsia="Georgia" w:hAnsi="Georgia" w:cs="Georgia"/>
        <w:noProof/>
        <w:color w:val="000000"/>
        <w:sz w:val="22"/>
        <w:szCs w:val="22"/>
      </w:rPr>
      <mc:AlternateContent>
        <mc:Choice Requires="wps">
          <w:drawing>
            <wp:anchor distT="0" distB="0" distL="114300" distR="114300" simplePos="0" relativeHeight="251658242" behindDoc="0" locked="0" layoutInCell="1" hidden="0" allowOverlap="1" wp14:anchorId="571872E0" wp14:editId="5FFBF090">
              <wp:simplePos x="0" y="0"/>
              <wp:positionH relativeFrom="margin">
                <wp:align>center</wp:align>
              </wp:positionH>
              <wp:positionV relativeFrom="margin">
                <wp:align>center</wp:align>
              </wp:positionV>
              <wp:extent cx="2527942" cy="2527942"/>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rot="-2700000">
                        <a:off x="4056950" y="3291050"/>
                        <a:ext cx="2578100" cy="977900"/>
                      </a:xfrm>
                      <a:prstGeom prst="rect">
                        <a:avLst/>
                      </a:prstGeom>
                    </wps:spPr>
                    <wps:txbx>
                      <w:txbxContent>
                        <w:p w14:paraId="3926680E" w14:textId="77777777" w:rsidR="00CE12FD" w:rsidRDefault="00CE12FD"/>
                      </w:txbxContent>
                    </wps:txbx>
                    <wps:bodyPr spcFirstLastPara="1" wrap="square" lIns="91425" tIns="91425" rIns="91425" bIns="91425" anchor="ctr" anchorCtr="0">
                      <a:noAutofit/>
                    </wps:bodyPr>
                  </wps:wsp>
                </a:graphicData>
              </a:graphic>
            </wp:anchor>
          </w:drawing>
        </mc:Choice>
        <mc:Fallback>
          <w:pict>
            <v:rect w14:anchorId="571872E0" id="Rectangle 1" o:spid="_x0000_s1026" style="position:absolute;margin-left:0;margin-top:0;width:199.05pt;height:199.05pt;rotation:-45;z-index:251658242;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" filled="f" stroked="f">
              <v:textbox inset="2.53958mm,2.53958mm,2.53958mm,2.53958mm">
                <w:txbxContent>
                  <w:p w14:paraId="3926680E" w14:textId="77777777" w:rsidR="00CE12FD" w:rsidRDefault="00CE12FD"/>
                </w:txbxContent>
              </v:textbox>
              <w10:wrap type="square"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A330E" w14:textId="77777777" w:rsidR="00CE12FD" w:rsidRDefault="00D069E5">
    <w:pPr>
      <w:pBdr>
        <w:top w:val="nil"/>
        <w:left w:val="nil"/>
        <w:bottom w:val="nil"/>
        <w:right w:val="nil"/>
        <w:between w:val="nil"/>
      </w:pBdr>
      <w:tabs>
        <w:tab w:val="center" w:pos="4680"/>
        <w:tab w:val="right" w:pos="9360"/>
      </w:tabs>
      <w:rPr>
        <w:rFonts w:ascii="Georgia" w:eastAsia="Georgia" w:hAnsi="Georgia" w:cs="Georgia"/>
        <w:color w:val="000000"/>
        <w:sz w:val="22"/>
        <w:szCs w:val="22"/>
      </w:rPr>
    </w:pPr>
    <w:r>
      <w:rPr>
        <w:rFonts w:ascii="Georgia" w:eastAsia="Georgia" w:hAnsi="Georgia" w:cs="Georgia"/>
        <w:noProof/>
        <w:color w:val="000000"/>
        <w:sz w:val="22"/>
        <w:szCs w:val="22"/>
      </w:rPr>
      <w:drawing>
        <wp:anchor distT="0" distB="0" distL="114300" distR="114300" simplePos="0" relativeHeight="251658240" behindDoc="0" locked="0" layoutInCell="1" hidden="0" allowOverlap="1" wp14:anchorId="5F48B873" wp14:editId="03D90273">
          <wp:simplePos x="0" y="0"/>
          <wp:positionH relativeFrom="margin">
            <wp:posOffset>5086350</wp:posOffset>
          </wp:positionH>
          <wp:positionV relativeFrom="margin">
            <wp:posOffset>-591805</wp:posOffset>
          </wp:positionV>
          <wp:extent cx="1167765" cy="690245"/>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67765" cy="69024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6811" w14:textId="77777777" w:rsidR="00CE12FD" w:rsidRDefault="00D069E5">
    <w:pPr>
      <w:pBdr>
        <w:top w:val="nil"/>
        <w:left w:val="nil"/>
        <w:bottom w:val="nil"/>
        <w:right w:val="nil"/>
        <w:between w:val="nil"/>
      </w:pBdr>
      <w:tabs>
        <w:tab w:val="center" w:pos="4680"/>
        <w:tab w:val="right" w:pos="9360"/>
      </w:tabs>
      <w:rPr>
        <w:rFonts w:ascii="Georgia" w:eastAsia="Georgia" w:hAnsi="Georgia" w:cs="Georgia"/>
        <w:color w:val="000000"/>
        <w:sz w:val="22"/>
        <w:szCs w:val="22"/>
      </w:rPr>
    </w:pPr>
    <w:r>
      <w:rPr>
        <w:rFonts w:ascii="Georgia" w:eastAsia="Georgia" w:hAnsi="Georgia" w:cs="Georgia"/>
        <w:noProof/>
        <w:color w:val="000000"/>
        <w:sz w:val="22"/>
        <w:szCs w:val="22"/>
      </w:rPr>
      <mc:AlternateContent>
        <mc:Choice Requires="wps">
          <w:drawing>
            <wp:anchor distT="0" distB="0" distL="114300" distR="114300" simplePos="0" relativeHeight="251658241" behindDoc="0" locked="0" layoutInCell="1" hidden="0" allowOverlap="1" wp14:anchorId="373FB41E" wp14:editId="21EDC189">
              <wp:simplePos x="0" y="0"/>
              <wp:positionH relativeFrom="margin">
                <wp:align>center</wp:align>
              </wp:positionH>
              <wp:positionV relativeFrom="margin">
                <wp:align>center</wp:align>
              </wp:positionV>
              <wp:extent cx="2527942" cy="2527942"/>
              <wp:effectExtent l="0" t="0" r="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rot="-2700000">
                        <a:off x="4056950" y="3291050"/>
                        <a:ext cx="2578100" cy="977900"/>
                      </a:xfrm>
                      <a:prstGeom prst="rect">
                        <a:avLst/>
                      </a:prstGeom>
                    </wps:spPr>
                    <wps:txbx>
                      <w:txbxContent>
                        <w:p w14:paraId="7A20A044" w14:textId="77777777" w:rsidR="00CE12FD" w:rsidRDefault="00CE12FD"/>
                      </w:txbxContent>
                    </wps:txbx>
                    <wps:bodyPr spcFirstLastPara="1" wrap="square" lIns="91425" tIns="91425" rIns="91425" bIns="91425" anchor="ctr" anchorCtr="0">
                      <a:noAutofit/>
                    </wps:bodyPr>
                  </wps:wsp>
                </a:graphicData>
              </a:graphic>
            </wp:anchor>
          </w:drawing>
        </mc:Choice>
        <mc:Fallback xmlns:arto="http://schemas.microsoft.com/office/word/2006/arto">
          <w:pict>
            <v:rect id="Rectangle 4" o:spid="_x0000_s1027" style="position:absolute;margin-left:0;margin-top:0;width:199.05pt;height:199.05pt;rotation:-45;z-index:251659264;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" filled="f" stroked="f">
              <v:textbox inset="2.53958mm,2.53958mm,2.53958mm,2.53958mm">
                <w:txbxContent>
                  <w:p/>
                </w:txbxContent>
              </v:textbox>
              <w10:wrap type="square"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A5D2B7"/>
    <w:multiLevelType w:val="hybridMultilevel"/>
    <w:tmpl w:val="9DFC35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10D3222"/>
    <w:multiLevelType w:val="hybridMultilevel"/>
    <w:tmpl w:val="E093CD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FC1183"/>
    <w:multiLevelType w:val="hybridMultilevel"/>
    <w:tmpl w:val="3228A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C6F37"/>
    <w:multiLevelType w:val="multilevel"/>
    <w:tmpl w:val="E1D2F9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sz w:val="28"/>
        <w:szCs w:val="28"/>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B65935"/>
    <w:multiLevelType w:val="multilevel"/>
    <w:tmpl w:val="30745C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9E707A9"/>
    <w:multiLevelType w:val="hybridMultilevel"/>
    <w:tmpl w:val="517804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4DF3414"/>
    <w:multiLevelType w:val="multilevel"/>
    <w:tmpl w:val="293097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C9225D2"/>
    <w:multiLevelType w:val="multilevel"/>
    <w:tmpl w:val="35C679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78B4559B"/>
    <w:multiLevelType w:val="multilevel"/>
    <w:tmpl w:val="D1F2F0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3"/>
  </w:num>
  <w:num w:numId="3">
    <w:abstractNumId w:val="4"/>
  </w:num>
  <w:num w:numId="4">
    <w:abstractNumId w:val="6"/>
  </w:num>
  <w:num w:numId="5">
    <w:abstractNumId w:val="8"/>
  </w:num>
  <w:num w:numId="6">
    <w:abstractNumId w:val="2"/>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2FD"/>
    <w:rsid w:val="00055812"/>
    <w:rsid w:val="001C78B5"/>
    <w:rsid w:val="002B29DF"/>
    <w:rsid w:val="00584A47"/>
    <w:rsid w:val="00605E77"/>
    <w:rsid w:val="00A70D55"/>
    <w:rsid w:val="00B43C83"/>
    <w:rsid w:val="00CE12FD"/>
    <w:rsid w:val="00D069E5"/>
    <w:rsid w:val="00D360A2"/>
    <w:rsid w:val="00E162C2"/>
    <w:rsid w:val="00F24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60A0E1"/>
  <w15:docId w15:val="{7D3B8362-6ECF-42FA-A75E-78250787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Lato" w:eastAsia="Lato" w:hAnsi="Lato" w:cs="Lato"/>
      <w:b/>
      <w:color w:val="314E84"/>
      <w:sz w:val="37"/>
      <w:szCs w:val="37"/>
    </w:rPr>
  </w:style>
  <w:style w:type="paragraph" w:styleId="Heading2">
    <w:name w:val="heading 2"/>
    <w:basedOn w:val="Normal"/>
    <w:next w:val="Normal"/>
    <w:uiPriority w:val="9"/>
    <w:semiHidden/>
    <w:unhideWhenUsed/>
    <w:qFormat/>
    <w:pPr>
      <w:keepNext/>
      <w:keepLines/>
      <w:spacing w:before="120" w:after="120"/>
      <w:outlineLvl w:val="1"/>
    </w:pPr>
    <w:rPr>
      <w:rFonts w:ascii="Lato" w:eastAsia="Lato" w:hAnsi="Lato" w:cs="Lato"/>
      <w:b/>
      <w:smallCaps/>
      <w:color w:val="314E84"/>
      <w:sz w:val="20"/>
      <w:szCs w:val="20"/>
    </w:rPr>
  </w:style>
  <w:style w:type="paragraph" w:styleId="Heading3">
    <w:name w:val="heading 3"/>
    <w:basedOn w:val="Normal"/>
    <w:next w:val="Normal"/>
    <w:uiPriority w:val="9"/>
    <w:semiHidden/>
    <w:unhideWhenUsed/>
    <w:qFormat/>
    <w:pPr>
      <w:outlineLvl w:val="2"/>
    </w:pPr>
    <w:rPr>
      <w:rFonts w:ascii="Lato" w:eastAsia="Lato" w:hAnsi="Lato" w:cs="Lato"/>
      <w:b/>
      <w:color w:val="474747"/>
      <w:sz w:val="20"/>
      <w:szCs w:val="20"/>
    </w:rPr>
  </w:style>
  <w:style w:type="paragraph" w:styleId="Heading4">
    <w:name w:val="heading 4"/>
    <w:basedOn w:val="Normal"/>
    <w:next w:val="Normal"/>
    <w:uiPriority w:val="9"/>
    <w:semiHidden/>
    <w:unhideWhenUsed/>
    <w:qFormat/>
    <w:pPr>
      <w:keepNext/>
      <w:keepLines/>
      <w:spacing w:before="40"/>
      <w:outlineLvl w:val="3"/>
    </w:pPr>
    <w:rPr>
      <w:rFonts w:ascii="Lato" w:eastAsia="Lato" w:hAnsi="Lato" w:cs="Lato"/>
      <w:smallCaps/>
      <w:color w:val="000000"/>
      <w:sz w:val="22"/>
      <w:szCs w:val="22"/>
    </w:rPr>
  </w:style>
  <w:style w:type="paragraph" w:styleId="Heading5">
    <w:name w:val="heading 5"/>
    <w:basedOn w:val="Normal"/>
    <w:next w:val="Normal"/>
    <w:uiPriority w:val="9"/>
    <w:semiHidden/>
    <w:unhideWhenUsed/>
    <w:qFormat/>
    <w:pPr>
      <w:keepNext/>
      <w:keepLines/>
      <w:spacing w:before="40"/>
      <w:outlineLvl w:val="4"/>
    </w:pPr>
    <w:rPr>
      <w:rFonts w:ascii="Calibri" w:eastAsia="Calibri" w:hAnsi="Calibri" w:cs="Calibri"/>
      <w:color w:val="2F549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style>
  <w:style w:type="paragraph" w:styleId="Header">
    <w:name w:val="header"/>
    <w:basedOn w:val="Normal"/>
    <w:link w:val="HeaderChar"/>
    <w:uiPriority w:val="99"/>
    <w:semiHidden/>
    <w:unhideWhenUsed/>
    <w:rsid w:val="00055812"/>
    <w:pPr>
      <w:tabs>
        <w:tab w:val="center" w:pos="4680"/>
        <w:tab w:val="right" w:pos="9360"/>
      </w:tabs>
    </w:pPr>
  </w:style>
  <w:style w:type="character" w:customStyle="1" w:styleId="HeaderChar">
    <w:name w:val="Header Char"/>
    <w:basedOn w:val="DefaultParagraphFont"/>
    <w:link w:val="Header"/>
    <w:uiPriority w:val="99"/>
    <w:semiHidden/>
    <w:rsid w:val="00055812"/>
  </w:style>
  <w:style w:type="paragraph" w:styleId="Footer">
    <w:name w:val="footer"/>
    <w:basedOn w:val="Normal"/>
    <w:link w:val="FooterChar"/>
    <w:uiPriority w:val="99"/>
    <w:unhideWhenUsed/>
    <w:rsid w:val="00055812"/>
    <w:pPr>
      <w:tabs>
        <w:tab w:val="center" w:pos="4680"/>
        <w:tab w:val="right" w:pos="9360"/>
      </w:tabs>
    </w:pPr>
  </w:style>
  <w:style w:type="character" w:customStyle="1" w:styleId="FooterChar">
    <w:name w:val="Footer Char"/>
    <w:basedOn w:val="DefaultParagraphFont"/>
    <w:link w:val="Footer"/>
    <w:uiPriority w:val="99"/>
    <w:rsid w:val="00055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2F4445A8530F4186050C90BC7D9697" ma:contentTypeVersion="23" ma:contentTypeDescription="Create a new document." ma:contentTypeScope="" ma:versionID="cef719bf634d8495842026bb89f8b0c8">
  <xsd:schema xmlns:xsd="http://www.w3.org/2001/XMLSchema" xmlns:xs="http://www.w3.org/2001/XMLSchema" xmlns:p="http://schemas.microsoft.com/office/2006/metadata/properties" xmlns:ns1="http://schemas.microsoft.com/sharepoint/v3" xmlns:ns2="54dc29e5-a604-4bb4-acc0-3bc6745e3d60" xmlns:ns3="9d07b42b-afa3-444f-a418-2b77411a8b7d" targetNamespace="http://schemas.microsoft.com/office/2006/metadata/properties" ma:root="true" ma:fieldsID="c26d5cfa236844e243985c6339e1f7c0" ns1:_="" ns2:_="" ns3:_="">
    <xsd:import namespace="http://schemas.microsoft.com/sharepoint/v3"/>
    <xsd:import namespace="54dc29e5-a604-4bb4-acc0-3bc6745e3d60"/>
    <xsd:import namespace="9d07b42b-afa3-444f-a418-2b77411a8b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dc29e5-a604-4bb4-acc0-3bc6745e3d6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07b42b-afa3-444f-a418-2b77411a8b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B6270-CD4C-4CAB-9C58-167142CECF18}">
  <ds:schemaRefs>
    <ds:schemaRef ds:uri="http://schemas.microsoft.com/sharepoint/v3/contenttype/forms"/>
  </ds:schemaRefs>
</ds:datastoreItem>
</file>

<file path=customXml/itemProps2.xml><?xml version="1.0" encoding="utf-8"?>
<ds:datastoreItem xmlns:ds="http://schemas.openxmlformats.org/officeDocument/2006/customXml" ds:itemID="{61B6DABB-5E07-4FB3-B5BE-A8EB0809A3A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BD81F1E-6687-4101-998B-A56575FFD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dc29e5-a604-4bb4-acc0-3bc6745e3d60"/>
    <ds:schemaRef ds:uri="9d07b42b-afa3-444f-a418-2b77411a8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F76B8A-D6B6-D940-8C3E-BDF9BA1B4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Vitello</dc:creator>
  <cp:keywords/>
  <cp:lastModifiedBy>Sophia Vitello</cp:lastModifiedBy>
  <cp:revision>2</cp:revision>
  <dcterms:created xsi:type="dcterms:W3CDTF">2021-11-09T21:45:00Z</dcterms:created>
  <dcterms:modified xsi:type="dcterms:W3CDTF">2021-11-09T21:45:00Z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0x010100B52F4445A8530F4186050C90BC7D9697</vt:lpwstr>
  </property>
</Properties>
</file>